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F9" w:rsidRPr="00547CF9" w:rsidRDefault="00AB60EC" w:rsidP="00393B85">
      <w:pPr>
        <w:pStyle w:val="KeinLeerraum"/>
        <w:rPr>
          <w:b/>
        </w:rPr>
      </w:pPr>
      <w:bookmarkStart w:id="0" w:name="_GoBack"/>
      <w:bookmarkEnd w:id="0"/>
      <w:r>
        <w:rPr>
          <w:b/>
        </w:rPr>
        <w:t>Kostenrahmen</w:t>
      </w:r>
      <w:r w:rsidR="00547CF9" w:rsidRPr="00547CF9">
        <w:rPr>
          <w:b/>
        </w:rPr>
        <w:t xml:space="preserve"> für die Klassen- und Kursfahrten</w:t>
      </w:r>
    </w:p>
    <w:p w:rsidR="00393B85" w:rsidRDefault="00393B85" w:rsidP="00393B85">
      <w:pPr>
        <w:pStyle w:val="KeinLeerraum"/>
      </w:pPr>
    </w:p>
    <w:p w:rsidR="00393B85" w:rsidRPr="00393B85" w:rsidRDefault="00393B85" w:rsidP="00393B85">
      <w:pPr>
        <w:pStyle w:val="KeinLeerraum"/>
      </w:pPr>
      <w:r w:rsidRPr="00393B85">
        <w:t>Aufgrund der</w:t>
      </w:r>
      <w:r>
        <w:t xml:space="preserve"> </w:t>
      </w:r>
      <w:r w:rsidRPr="00393B85">
        <w:t>allgemeinen Teuerung wurde der</w:t>
      </w:r>
      <w:r>
        <w:t xml:space="preserve"> </w:t>
      </w:r>
      <w:r w:rsidRPr="00393B85">
        <w:t xml:space="preserve">Kostenrahmen für die Klassen-und Kursfahrten </w:t>
      </w:r>
    </w:p>
    <w:p w:rsidR="00AB60EC" w:rsidRPr="00393B85" w:rsidRDefault="00393B85" w:rsidP="00393B85">
      <w:pPr>
        <w:pStyle w:val="KeinLeerraum"/>
      </w:pPr>
      <w:r>
        <w:t>zulet</w:t>
      </w:r>
      <w:r w:rsidR="00AB60EC">
        <w:t>zt in der Gesamtkonferenz vom 17.10.2017</w:t>
      </w:r>
      <w:r>
        <w:t xml:space="preserve"> </w:t>
      </w:r>
      <w:r w:rsidRPr="00393B85">
        <w:t xml:space="preserve">angepasst. </w:t>
      </w:r>
    </w:p>
    <w:p w:rsidR="00393B85" w:rsidRDefault="00393B85" w:rsidP="00393B85">
      <w:pPr>
        <w:pStyle w:val="KeinLeerraum"/>
      </w:pPr>
    </w:p>
    <w:p w:rsidR="00393B85" w:rsidRPr="00547CF9" w:rsidRDefault="00393B85" w:rsidP="00393B85">
      <w:pPr>
        <w:pStyle w:val="KeinLeerraum"/>
        <w:rPr>
          <w:b/>
        </w:rPr>
      </w:pPr>
      <w:r w:rsidRPr="00547CF9">
        <w:rPr>
          <w:b/>
        </w:rPr>
        <w:t>Tabelle: Vorschlag für eine  Neuregelung des Kostenrahmens aufgrund der spürbaren Teuerung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1276"/>
        <w:gridCol w:w="1843"/>
      </w:tblGrid>
      <w:tr w:rsidR="00393B85" w:rsidRPr="00393B85" w:rsidTr="00393B85">
        <w:tc>
          <w:tcPr>
            <w:tcW w:w="3936" w:type="dxa"/>
            <w:shd w:val="pct10" w:color="auto" w:fill="auto"/>
          </w:tcPr>
          <w:p w:rsidR="00393B85" w:rsidRPr="00393B85" w:rsidRDefault="00393B85" w:rsidP="00393B8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93B85">
              <w:rPr>
                <w:rFonts w:asciiTheme="minorHAnsi" w:hAnsiTheme="minorHAnsi"/>
                <w:sz w:val="22"/>
                <w:szCs w:val="22"/>
              </w:rPr>
              <w:t>Klassenfahrt (KF), Studienfahrt (SF)</w:t>
            </w:r>
          </w:p>
        </w:tc>
        <w:tc>
          <w:tcPr>
            <w:tcW w:w="2126" w:type="dxa"/>
            <w:shd w:val="pct10" w:color="auto" w:fill="auto"/>
          </w:tcPr>
          <w:p w:rsidR="00393B85" w:rsidRPr="00393B85" w:rsidRDefault="00393B85" w:rsidP="00393B8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93B85">
              <w:rPr>
                <w:rFonts w:asciiTheme="minorHAnsi" w:hAnsiTheme="minorHAnsi"/>
                <w:sz w:val="22"/>
                <w:szCs w:val="22"/>
              </w:rPr>
              <w:t>Kostenrahmen bi</w:t>
            </w:r>
            <w:r w:rsidRPr="00393B85">
              <w:rPr>
                <w:rFonts w:asciiTheme="minorHAnsi" w:hAnsiTheme="minorHAnsi"/>
                <w:sz w:val="22"/>
                <w:szCs w:val="22"/>
              </w:rPr>
              <w:t>s</w:t>
            </w:r>
            <w:r w:rsidRPr="00393B85">
              <w:rPr>
                <w:rFonts w:asciiTheme="minorHAnsi" w:hAnsiTheme="minorHAnsi"/>
                <w:sz w:val="22"/>
                <w:szCs w:val="22"/>
              </w:rPr>
              <w:t>her (Beschluss 16. Dez 2014)</w:t>
            </w:r>
          </w:p>
        </w:tc>
        <w:tc>
          <w:tcPr>
            <w:tcW w:w="1276" w:type="dxa"/>
            <w:shd w:val="pct10" w:color="auto" w:fill="auto"/>
          </w:tcPr>
          <w:p w:rsidR="00393B85" w:rsidRPr="00393B85" w:rsidRDefault="00393B85" w:rsidP="00393B8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93B85">
              <w:rPr>
                <w:rFonts w:asciiTheme="minorHAnsi" w:hAnsiTheme="minorHAnsi"/>
                <w:sz w:val="22"/>
                <w:szCs w:val="22"/>
              </w:rPr>
              <w:t>Erhöhung</w:t>
            </w:r>
          </w:p>
          <w:p w:rsidR="00393B85" w:rsidRPr="00393B85" w:rsidRDefault="00393B85" w:rsidP="00393B8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93B85">
              <w:rPr>
                <w:rFonts w:asciiTheme="minorHAnsi" w:hAnsiTheme="minorHAnsi"/>
                <w:sz w:val="22"/>
                <w:szCs w:val="22"/>
              </w:rPr>
              <w:t>2017</w:t>
            </w:r>
          </w:p>
        </w:tc>
        <w:tc>
          <w:tcPr>
            <w:tcW w:w="1843" w:type="dxa"/>
            <w:shd w:val="pct10" w:color="auto" w:fill="auto"/>
          </w:tcPr>
          <w:p w:rsidR="00393B85" w:rsidRPr="00393B85" w:rsidRDefault="00AB60EC" w:rsidP="00AB60EC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Beschluss</w:t>
            </w:r>
            <w:r w:rsidR="00393B85" w:rsidRPr="00393B85">
              <w:rPr>
                <w:rFonts w:asciiTheme="minorHAnsi" w:hAnsiTheme="minorHAnsi"/>
                <w:sz w:val="22"/>
                <w:szCs w:val="22"/>
              </w:rPr>
              <w:t xml:space="preserve">  für den Kostenrahmen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ab 17.10.</w:t>
            </w:r>
            <w:r w:rsidRPr="00393B85">
              <w:rPr>
                <w:rFonts w:asciiTheme="minorHAnsi" w:hAnsiTheme="minorHAnsi"/>
                <w:sz w:val="22"/>
                <w:szCs w:val="22"/>
              </w:rPr>
              <w:t>2017</w:t>
            </w:r>
          </w:p>
        </w:tc>
      </w:tr>
      <w:tr w:rsidR="00393B85" w:rsidRPr="00393B85" w:rsidTr="00393B85">
        <w:tc>
          <w:tcPr>
            <w:tcW w:w="3936" w:type="dxa"/>
            <w:shd w:val="pct10" w:color="auto" w:fill="auto"/>
          </w:tcPr>
          <w:p w:rsidR="00393B85" w:rsidRPr="00393B85" w:rsidRDefault="00393B85" w:rsidP="00393B8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93B85">
              <w:rPr>
                <w:rFonts w:asciiTheme="minorHAnsi" w:hAnsiTheme="minorHAnsi"/>
                <w:sz w:val="22"/>
                <w:szCs w:val="22"/>
              </w:rPr>
              <w:t>6. Jahrgangsstufe KF</w:t>
            </w:r>
          </w:p>
        </w:tc>
        <w:tc>
          <w:tcPr>
            <w:tcW w:w="2126" w:type="dxa"/>
          </w:tcPr>
          <w:p w:rsidR="00393B85" w:rsidRPr="00393B85" w:rsidRDefault="00393B85" w:rsidP="00393B8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93B85">
              <w:rPr>
                <w:rFonts w:asciiTheme="minorHAnsi" w:hAnsiTheme="minorHAnsi"/>
                <w:sz w:val="22"/>
                <w:szCs w:val="22"/>
              </w:rPr>
              <w:t>75 €</w:t>
            </w:r>
          </w:p>
        </w:tc>
        <w:tc>
          <w:tcPr>
            <w:tcW w:w="1276" w:type="dxa"/>
          </w:tcPr>
          <w:p w:rsidR="00393B85" w:rsidRPr="00393B85" w:rsidRDefault="00393B85" w:rsidP="00393B8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93B85">
              <w:rPr>
                <w:rFonts w:asciiTheme="minorHAnsi" w:hAnsiTheme="minorHAnsi"/>
                <w:sz w:val="22"/>
                <w:szCs w:val="22"/>
              </w:rPr>
              <w:t>+5€</w:t>
            </w:r>
          </w:p>
        </w:tc>
        <w:tc>
          <w:tcPr>
            <w:tcW w:w="1843" w:type="dxa"/>
          </w:tcPr>
          <w:p w:rsidR="00393B85" w:rsidRPr="00393B85" w:rsidRDefault="00393B85" w:rsidP="00393B8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93B85">
              <w:rPr>
                <w:rFonts w:asciiTheme="minorHAnsi" w:hAnsiTheme="minorHAnsi"/>
                <w:sz w:val="22"/>
                <w:szCs w:val="22"/>
              </w:rPr>
              <w:t>80 €</w:t>
            </w:r>
          </w:p>
        </w:tc>
      </w:tr>
      <w:tr w:rsidR="00393B85" w:rsidRPr="00393B85" w:rsidTr="00393B85">
        <w:tc>
          <w:tcPr>
            <w:tcW w:w="3936" w:type="dxa"/>
            <w:shd w:val="pct10" w:color="auto" w:fill="auto"/>
          </w:tcPr>
          <w:p w:rsidR="00393B85" w:rsidRDefault="00393B85" w:rsidP="00393B8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93B85">
              <w:rPr>
                <w:rFonts w:asciiTheme="minorHAnsi" w:hAnsiTheme="minorHAnsi"/>
                <w:sz w:val="22"/>
                <w:szCs w:val="22"/>
              </w:rPr>
              <w:t>7./8. Jahrgangsstufe KF, max. 5 Tage</w:t>
            </w:r>
          </w:p>
          <w:p w:rsidR="00AB60EC" w:rsidRPr="00393B85" w:rsidRDefault="00AB60EC" w:rsidP="00393B8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8. Jahrgangsstufe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Hastingsfahrt</w:t>
            </w:r>
            <w:proofErr w:type="spellEnd"/>
          </w:p>
        </w:tc>
        <w:tc>
          <w:tcPr>
            <w:tcW w:w="2126" w:type="dxa"/>
          </w:tcPr>
          <w:p w:rsidR="00393B85" w:rsidRDefault="00393B85" w:rsidP="00393B8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93B85">
              <w:rPr>
                <w:rFonts w:asciiTheme="minorHAnsi" w:hAnsiTheme="minorHAnsi"/>
                <w:sz w:val="22"/>
                <w:szCs w:val="22"/>
              </w:rPr>
              <w:t>240 €</w:t>
            </w:r>
          </w:p>
          <w:p w:rsidR="00AB60EC" w:rsidRPr="00393B85" w:rsidRDefault="00AB60EC" w:rsidP="00393B8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400 €</w:t>
            </w:r>
          </w:p>
        </w:tc>
        <w:tc>
          <w:tcPr>
            <w:tcW w:w="1276" w:type="dxa"/>
          </w:tcPr>
          <w:p w:rsidR="00393B85" w:rsidRDefault="00AB60EC" w:rsidP="00393B8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+ 3</w:t>
            </w:r>
            <w:r w:rsidR="00393B85" w:rsidRPr="00393B85">
              <w:rPr>
                <w:rFonts w:asciiTheme="minorHAnsi" w:hAnsiTheme="minorHAnsi"/>
                <w:sz w:val="22"/>
                <w:szCs w:val="22"/>
              </w:rPr>
              <w:t>0 €</w:t>
            </w:r>
          </w:p>
          <w:p w:rsidR="00AB60EC" w:rsidRPr="00393B85" w:rsidRDefault="00AB60EC" w:rsidP="00393B8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+ 30 €</w:t>
            </w:r>
          </w:p>
        </w:tc>
        <w:tc>
          <w:tcPr>
            <w:tcW w:w="1843" w:type="dxa"/>
          </w:tcPr>
          <w:p w:rsidR="00393B85" w:rsidRDefault="00AB60EC" w:rsidP="00393B8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  <w:r w:rsidR="00393B85" w:rsidRPr="00393B85">
              <w:rPr>
                <w:rFonts w:asciiTheme="minorHAnsi" w:hAnsiTheme="minorHAnsi"/>
                <w:sz w:val="22"/>
                <w:szCs w:val="22"/>
              </w:rPr>
              <w:t>0 €</w:t>
            </w:r>
          </w:p>
          <w:p w:rsidR="00AB60EC" w:rsidRPr="00393B85" w:rsidRDefault="00AB60EC" w:rsidP="00AB60EC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430 €</w:t>
            </w:r>
          </w:p>
        </w:tc>
      </w:tr>
      <w:tr w:rsidR="00393B85" w:rsidRPr="00393B85" w:rsidTr="00393B85">
        <w:tc>
          <w:tcPr>
            <w:tcW w:w="3936" w:type="dxa"/>
            <w:shd w:val="pct10" w:color="auto" w:fill="auto"/>
          </w:tcPr>
          <w:p w:rsidR="00393B85" w:rsidRPr="00393B85" w:rsidRDefault="00393B85" w:rsidP="00393B8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93B85">
              <w:rPr>
                <w:rFonts w:asciiTheme="minorHAnsi" w:hAnsiTheme="minorHAnsi"/>
                <w:sz w:val="22"/>
                <w:szCs w:val="22"/>
              </w:rPr>
              <w:t>9./10. Jahrgangsstufe SF, 3-tägig</w:t>
            </w:r>
          </w:p>
          <w:p w:rsidR="00393B85" w:rsidRPr="00393B85" w:rsidRDefault="00393B85" w:rsidP="00393B8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93B85">
              <w:rPr>
                <w:rFonts w:asciiTheme="minorHAnsi" w:hAnsiTheme="minorHAnsi"/>
                <w:sz w:val="22"/>
                <w:szCs w:val="22"/>
              </w:rPr>
              <w:t xml:space="preserve">9./10. Jahrgangsstufe SF, Berlin </w:t>
            </w:r>
          </w:p>
          <w:p w:rsidR="00393B85" w:rsidRPr="00393B85" w:rsidRDefault="00393B85" w:rsidP="00393B8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93B85">
              <w:rPr>
                <w:rFonts w:asciiTheme="minorHAnsi" w:hAnsiTheme="minorHAnsi"/>
                <w:sz w:val="22"/>
                <w:szCs w:val="22"/>
              </w:rPr>
              <w:t>4-tägig</w:t>
            </w:r>
          </w:p>
        </w:tc>
        <w:tc>
          <w:tcPr>
            <w:tcW w:w="2126" w:type="dxa"/>
          </w:tcPr>
          <w:p w:rsidR="00393B85" w:rsidRPr="00393B85" w:rsidRDefault="00393B85" w:rsidP="00393B8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93B85">
              <w:rPr>
                <w:rFonts w:asciiTheme="minorHAnsi" w:hAnsiTheme="minorHAnsi"/>
                <w:sz w:val="22"/>
                <w:szCs w:val="22"/>
              </w:rPr>
              <w:t>150 €</w:t>
            </w:r>
          </w:p>
          <w:p w:rsidR="00393B85" w:rsidRPr="00393B85" w:rsidRDefault="00393B85" w:rsidP="00393B8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393B85" w:rsidRPr="00393B85" w:rsidRDefault="00393B85" w:rsidP="00393B8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93B85">
              <w:rPr>
                <w:rFonts w:asciiTheme="minorHAnsi" w:hAnsiTheme="minorHAnsi"/>
                <w:sz w:val="22"/>
                <w:szCs w:val="22"/>
              </w:rPr>
              <w:t>200 €</w:t>
            </w:r>
          </w:p>
        </w:tc>
        <w:tc>
          <w:tcPr>
            <w:tcW w:w="1276" w:type="dxa"/>
          </w:tcPr>
          <w:p w:rsidR="00393B85" w:rsidRPr="00393B85" w:rsidRDefault="00AB60EC" w:rsidP="00393B8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+ 30 €</w:t>
            </w:r>
          </w:p>
          <w:p w:rsidR="00393B85" w:rsidRPr="00393B85" w:rsidRDefault="00393B85" w:rsidP="00393B8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393B85" w:rsidRPr="00393B85" w:rsidRDefault="00AB60EC" w:rsidP="00393B8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+ 3</w:t>
            </w:r>
            <w:r w:rsidR="00393B85" w:rsidRPr="00393B85">
              <w:rPr>
                <w:rFonts w:asciiTheme="minorHAnsi" w:hAnsiTheme="minorHAnsi"/>
                <w:sz w:val="22"/>
                <w:szCs w:val="22"/>
              </w:rPr>
              <w:t>0 €</w:t>
            </w:r>
          </w:p>
        </w:tc>
        <w:tc>
          <w:tcPr>
            <w:tcW w:w="1843" w:type="dxa"/>
          </w:tcPr>
          <w:p w:rsidR="00393B85" w:rsidRPr="00393B85" w:rsidRDefault="00AB60EC" w:rsidP="00393B8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180 €</w:t>
            </w:r>
          </w:p>
          <w:p w:rsidR="00393B85" w:rsidRPr="00393B85" w:rsidRDefault="00393B85" w:rsidP="00393B8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393B85" w:rsidRPr="00393B85" w:rsidRDefault="00AB60EC" w:rsidP="00393B8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  <w:r w:rsidR="00393B85" w:rsidRPr="00393B85">
              <w:rPr>
                <w:rFonts w:asciiTheme="minorHAnsi" w:hAnsiTheme="minorHAnsi"/>
                <w:sz w:val="22"/>
                <w:szCs w:val="22"/>
              </w:rPr>
              <w:t>0 €</w:t>
            </w:r>
          </w:p>
        </w:tc>
      </w:tr>
      <w:tr w:rsidR="00393B85" w:rsidRPr="00393B85" w:rsidTr="00393B85">
        <w:tc>
          <w:tcPr>
            <w:tcW w:w="3936" w:type="dxa"/>
            <w:shd w:val="pct10" w:color="auto" w:fill="auto"/>
          </w:tcPr>
          <w:p w:rsidR="00393B85" w:rsidRPr="00393B85" w:rsidRDefault="00393B85" w:rsidP="00393B8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93B85">
              <w:rPr>
                <w:rFonts w:asciiTheme="minorHAnsi" w:hAnsiTheme="minorHAnsi"/>
                <w:sz w:val="22"/>
                <w:szCs w:val="22"/>
              </w:rPr>
              <w:t>12. Jahrgangsstufe SF</w:t>
            </w:r>
          </w:p>
        </w:tc>
        <w:tc>
          <w:tcPr>
            <w:tcW w:w="2126" w:type="dxa"/>
          </w:tcPr>
          <w:p w:rsidR="00393B85" w:rsidRPr="00393B85" w:rsidRDefault="00393B85" w:rsidP="00393B8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93B85">
              <w:rPr>
                <w:rFonts w:asciiTheme="minorHAnsi" w:hAnsiTheme="minorHAnsi"/>
                <w:sz w:val="22"/>
                <w:szCs w:val="22"/>
              </w:rPr>
              <w:t>400€</w:t>
            </w:r>
          </w:p>
        </w:tc>
        <w:tc>
          <w:tcPr>
            <w:tcW w:w="1276" w:type="dxa"/>
          </w:tcPr>
          <w:p w:rsidR="00393B85" w:rsidRPr="00393B85" w:rsidRDefault="00AB60EC" w:rsidP="00393B8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+ 40 €</w:t>
            </w:r>
          </w:p>
        </w:tc>
        <w:tc>
          <w:tcPr>
            <w:tcW w:w="1843" w:type="dxa"/>
          </w:tcPr>
          <w:p w:rsidR="00393B85" w:rsidRPr="00393B85" w:rsidRDefault="00AB60EC" w:rsidP="00393B8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440 €</w:t>
            </w:r>
          </w:p>
        </w:tc>
      </w:tr>
    </w:tbl>
    <w:p w:rsidR="00393B85" w:rsidRPr="00393B85" w:rsidRDefault="00393B85" w:rsidP="00393B85">
      <w:pPr>
        <w:pStyle w:val="KeinLeerraum"/>
      </w:pPr>
    </w:p>
    <w:p w:rsidR="00393B85" w:rsidRPr="00393B85" w:rsidRDefault="00393B85" w:rsidP="00393B85">
      <w:pPr>
        <w:pStyle w:val="KeinLeerraum"/>
        <w:rPr>
          <w:b/>
        </w:rPr>
      </w:pPr>
      <w:r w:rsidRPr="00393B85">
        <w:rPr>
          <w:b/>
        </w:rPr>
        <w:t>Grundsätze, die in der Gesamtkonferenz vom 16.12.2014 festgelegt wurden:</w:t>
      </w:r>
    </w:p>
    <w:p w:rsidR="00393B85" w:rsidRPr="00393B85" w:rsidRDefault="00393B85" w:rsidP="00547CF9">
      <w:pPr>
        <w:pStyle w:val="KeinLeerraum"/>
        <w:jc w:val="both"/>
      </w:pPr>
      <w:r w:rsidRPr="00393B85">
        <w:t>„Klassenfahrten sollen unter pädagogischen Gesichtspunkten geplant und durchgeführt werden, dabei geht es im Wesentlichen darum, ein gemeinsames Ziel festzulegen und dort für die Klasse rel</w:t>
      </w:r>
      <w:r w:rsidRPr="00393B85">
        <w:t>e</w:t>
      </w:r>
      <w:r w:rsidRPr="00393B85">
        <w:t>vante Aktionen durchzuführen.</w:t>
      </w:r>
    </w:p>
    <w:p w:rsidR="00393B85" w:rsidRPr="00393B85" w:rsidRDefault="00393B85" w:rsidP="00547CF9">
      <w:pPr>
        <w:pStyle w:val="KeinLeerraum"/>
        <w:jc w:val="both"/>
      </w:pPr>
      <w:r w:rsidRPr="00393B85">
        <w:t>Die Seminarfahrt in der Jahrgangsstufe 9/10 hat einen mehr inhaltlich geprägten Charakter, der s</w:t>
      </w:r>
      <w:r w:rsidRPr="00393B85">
        <w:t>o</w:t>
      </w:r>
      <w:r w:rsidRPr="00393B85">
        <w:t>wohl politische als auch</w:t>
      </w:r>
      <w:r>
        <w:t xml:space="preserve"> </w:t>
      </w:r>
      <w:r w:rsidRPr="00393B85">
        <w:t xml:space="preserve">naturwissenschaftliche </w:t>
      </w:r>
      <w:proofErr w:type="gramStart"/>
      <w:r w:rsidRPr="00393B85">
        <w:t>Aspekte</w:t>
      </w:r>
      <w:proofErr w:type="gramEnd"/>
      <w:r w:rsidRPr="00393B85">
        <w:t xml:space="preserve"> in den Vordergrund stellt.</w:t>
      </w:r>
      <w:r>
        <w:t xml:space="preserve"> </w:t>
      </w:r>
      <w:r w:rsidRPr="00393B85">
        <w:t>Die Fahrt ist auf maximal drei Tage begrenzt mit Ausnahme der Fahrt nach Berlin.</w:t>
      </w:r>
    </w:p>
    <w:p w:rsidR="00393B85" w:rsidRPr="00393B85" w:rsidRDefault="00393B85" w:rsidP="00547CF9">
      <w:pPr>
        <w:pStyle w:val="KeinLeerraum"/>
        <w:jc w:val="both"/>
      </w:pPr>
      <w:r w:rsidRPr="00393B85">
        <w:t>Die Studienfahrt in der Oberstufe dient ebenfalls dem Kurs entsprechenden,</w:t>
      </w:r>
      <w:r>
        <w:t xml:space="preserve"> </w:t>
      </w:r>
      <w:r w:rsidRPr="00393B85">
        <w:t>gemeinsam erarbeiteten</w:t>
      </w:r>
    </w:p>
    <w:p w:rsidR="00393B85" w:rsidRPr="00393B85" w:rsidRDefault="00393B85" w:rsidP="00547CF9">
      <w:pPr>
        <w:pStyle w:val="KeinLeerraum"/>
        <w:jc w:val="both"/>
      </w:pPr>
      <w:r w:rsidRPr="00393B85">
        <w:t>Lernzielen, häufig im Ausland.</w:t>
      </w:r>
    </w:p>
    <w:p w:rsidR="00547CF9" w:rsidRDefault="00393B85" w:rsidP="00547CF9">
      <w:pPr>
        <w:pStyle w:val="KeinLeerraum"/>
        <w:jc w:val="both"/>
      </w:pPr>
      <w:r w:rsidRPr="00393B85">
        <w:t>Klassen und Studienfahrten werden nicht sehr hohen Komfort beim Essen und der Unterbringung bieten können, sind aber der Gemeinschaft und Lerninhalten verpflichtet.“</w:t>
      </w:r>
      <w:r>
        <w:t xml:space="preserve"> </w:t>
      </w:r>
    </w:p>
    <w:p w:rsidR="00547CF9" w:rsidRDefault="00547CF9" w:rsidP="00547CF9">
      <w:pPr>
        <w:pStyle w:val="KeinLeerraum"/>
        <w:jc w:val="both"/>
      </w:pPr>
    </w:p>
    <w:p w:rsidR="00393B85" w:rsidRPr="00393B85" w:rsidRDefault="00393B85" w:rsidP="00547CF9">
      <w:pPr>
        <w:pStyle w:val="KeinLeerraum"/>
        <w:jc w:val="both"/>
      </w:pPr>
      <w:r w:rsidRPr="00393B85">
        <w:t xml:space="preserve">Der Antrag </w:t>
      </w:r>
      <w:r>
        <w:t xml:space="preserve">auf eine </w:t>
      </w:r>
      <w:r w:rsidRPr="00393B85">
        <w:t>Klassen-</w:t>
      </w:r>
      <w:r>
        <w:t xml:space="preserve"> </w:t>
      </w:r>
      <w:r w:rsidRPr="00393B85">
        <w:t>oder Studienfahrt muss die tatsächlichen Kosten enthalten. Die vorli</w:t>
      </w:r>
      <w:r w:rsidRPr="00393B85">
        <w:t>e</w:t>
      </w:r>
      <w:r w:rsidRPr="00393B85">
        <w:t xml:space="preserve">gende Regelung setzt voraus, dass die Kostenrahmen nicht überschritten werden und die </w:t>
      </w:r>
      <w:r>
        <w:t xml:space="preserve">Kosten für Fahrt, </w:t>
      </w:r>
      <w:r w:rsidRPr="00393B85">
        <w:t>Unterbringung</w:t>
      </w:r>
      <w:r>
        <w:t xml:space="preserve"> </w:t>
      </w:r>
      <w:r w:rsidRPr="00393B85">
        <w:t>/</w:t>
      </w:r>
      <w:r>
        <w:t xml:space="preserve"> </w:t>
      </w:r>
      <w:r w:rsidRPr="00393B85">
        <w:t xml:space="preserve">Übernachtung und Mahlzeiten sowie das Bildungsprogramm enthalten sind. </w:t>
      </w:r>
    </w:p>
    <w:p w:rsidR="00393B85" w:rsidRPr="00393B85" w:rsidRDefault="00393B85" w:rsidP="00547CF9">
      <w:pPr>
        <w:pStyle w:val="KeinLeerraum"/>
        <w:jc w:val="both"/>
      </w:pPr>
      <w:r w:rsidRPr="00393B85">
        <w:t>Alle darüber hinausgehenden Kosten müssen privat getragen werden.</w:t>
      </w:r>
    </w:p>
    <w:p w:rsidR="00393B85" w:rsidRPr="00393B85" w:rsidRDefault="00393B85" w:rsidP="00547CF9">
      <w:pPr>
        <w:pStyle w:val="KeinLeerraum"/>
        <w:jc w:val="both"/>
      </w:pPr>
      <w:r w:rsidRPr="00393B85">
        <w:t>Der Schulelternbeirat bat</w:t>
      </w:r>
      <w:r>
        <w:t xml:space="preserve"> </w:t>
      </w:r>
      <w:r w:rsidRPr="00393B85">
        <w:t>die Lehrkräfte dringend darum, die Kosten sonstiger Schulfahrten, auße</w:t>
      </w:r>
      <w:r w:rsidRPr="00393B85">
        <w:t>r</w:t>
      </w:r>
      <w:r w:rsidRPr="00393B85">
        <w:t>unterrichtlicher Unternehmungen und Exkursionen in einem auch für finanziell angespannte Elter</w:t>
      </w:r>
      <w:r w:rsidRPr="00393B85">
        <w:t>n</w:t>
      </w:r>
      <w:r w:rsidRPr="00393B85">
        <w:t>haushalte tragbaren Rahmen zu halten und langfristig im Voraus zu plan</w:t>
      </w:r>
      <w:r>
        <w:t>en.</w:t>
      </w:r>
    </w:p>
    <w:p w:rsidR="00393B85" w:rsidRDefault="00393B85" w:rsidP="00393B85">
      <w:pPr>
        <w:pStyle w:val="KeinLeerraum"/>
      </w:pPr>
    </w:p>
    <w:p w:rsidR="00393B85" w:rsidRDefault="00393B85" w:rsidP="00393B85"/>
    <w:sectPr w:rsidR="00393B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85"/>
    <w:rsid w:val="002E6A9F"/>
    <w:rsid w:val="00393B85"/>
    <w:rsid w:val="003E3017"/>
    <w:rsid w:val="00547CF9"/>
    <w:rsid w:val="00AB60EC"/>
    <w:rsid w:val="00D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9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93B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9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93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edv</cp:lastModifiedBy>
  <cp:revision>2</cp:revision>
  <cp:lastPrinted>2017-11-13T12:25:00Z</cp:lastPrinted>
  <dcterms:created xsi:type="dcterms:W3CDTF">2017-11-13T12:25:00Z</dcterms:created>
  <dcterms:modified xsi:type="dcterms:W3CDTF">2017-11-13T12:25:00Z</dcterms:modified>
</cp:coreProperties>
</file>